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7A69" w14:textId="77777777" w:rsidR="00C7134E" w:rsidRDefault="00C7134E" w:rsidP="000F1C15">
      <w:pPr>
        <w:jc w:val="center"/>
        <w:rPr>
          <w:rFonts w:ascii="Bradley Hand ITC" w:hAnsi="Bradley Hand ITC"/>
          <w:noProof/>
          <w:sz w:val="32"/>
          <w:szCs w:val="40"/>
          <w:u w:val="single"/>
          <w:lang w:eastAsia="en-GB"/>
        </w:rPr>
      </w:pPr>
    </w:p>
    <w:p w14:paraId="62B9FD75" w14:textId="797F5585" w:rsidR="00C7134E" w:rsidRPr="00C7134E" w:rsidRDefault="00C7134E" w:rsidP="00C7134E">
      <w:pPr>
        <w:spacing w:after="0"/>
        <w:rPr>
          <w:rFonts w:ascii="Bradley Hand ITC" w:hAnsi="Bradley Hand ITC"/>
          <w:noProof/>
          <w:sz w:val="32"/>
          <w:szCs w:val="40"/>
          <w:u w:val="single"/>
          <w:lang w:eastAsia="en-GB"/>
        </w:rPr>
      </w:pPr>
      <w:r w:rsidRPr="001C2662">
        <w:rPr>
          <w:rFonts w:ascii="Bradley Hand ITC" w:hAnsi="Bradley Hand ITC"/>
          <w:noProof/>
          <w:sz w:val="32"/>
          <w:szCs w:val="40"/>
          <w:u w:val="single"/>
          <w:lang w:eastAsia="en-GB"/>
        </w:rPr>
        <w:drawing>
          <wp:anchor distT="0" distB="0" distL="114300" distR="114300" simplePos="0" relativeHeight="251658752" behindDoc="1" locked="0" layoutInCell="1" allowOverlap="1" wp14:anchorId="4D2C37D2" wp14:editId="66878ED4">
            <wp:simplePos x="0" y="0"/>
            <wp:positionH relativeFrom="column">
              <wp:posOffset>-56515</wp:posOffset>
            </wp:positionH>
            <wp:positionV relativeFrom="paragraph">
              <wp:posOffset>1905</wp:posOffset>
            </wp:positionV>
            <wp:extent cx="525780" cy="619760"/>
            <wp:effectExtent l="0" t="0" r="7620" b="8890"/>
            <wp:wrapTight wrapText="bothSides">
              <wp:wrapPolygon edited="0">
                <wp:start x="0" y="0"/>
                <wp:lineTo x="0" y="21246"/>
                <wp:lineTo x="21130" y="2124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19760"/>
                    </a:xfrm>
                    <a:prstGeom prst="rect">
                      <a:avLst/>
                    </a:prstGeom>
                    <a:noFill/>
                  </pic:spPr>
                </pic:pic>
              </a:graphicData>
            </a:graphic>
            <wp14:sizeRelH relativeFrom="page">
              <wp14:pctWidth>0</wp14:pctWidth>
            </wp14:sizeRelH>
            <wp14:sizeRelV relativeFrom="page">
              <wp14:pctHeight>0</wp14:pctHeight>
            </wp14:sizeRelV>
          </wp:anchor>
        </w:drawing>
      </w:r>
      <w:r w:rsidRPr="00C7134E">
        <w:rPr>
          <w:rFonts w:ascii="Comic Sans MS" w:hAnsi="Comic Sans MS"/>
          <w:b/>
          <w:bCs/>
          <w:noProof/>
          <w:sz w:val="28"/>
          <w:szCs w:val="28"/>
          <w:lang w:eastAsia="en-GB"/>
        </w:rPr>
        <w:t>GREENLEAS PRIMARY SCHOOL</w:t>
      </w:r>
    </w:p>
    <w:p w14:paraId="4383B76A" w14:textId="368E897F" w:rsidR="00C7134E" w:rsidRPr="00C7134E" w:rsidRDefault="00C7134E" w:rsidP="00C7134E">
      <w:pPr>
        <w:spacing w:after="0" w:line="240" w:lineRule="auto"/>
        <w:rPr>
          <w:rFonts w:ascii="Comic Sans MS" w:hAnsi="Comic Sans MS"/>
          <w:b/>
          <w:bCs/>
          <w:noProof/>
          <w:sz w:val="28"/>
          <w:szCs w:val="28"/>
          <w:lang w:eastAsia="en-GB"/>
        </w:rPr>
      </w:pPr>
      <w:r w:rsidRPr="00C7134E">
        <w:rPr>
          <w:rFonts w:ascii="Comic Sans MS" w:hAnsi="Comic Sans MS"/>
          <w:b/>
          <w:bCs/>
          <w:noProof/>
          <w:sz w:val="28"/>
          <w:szCs w:val="28"/>
          <w:lang w:eastAsia="en-GB"/>
        </w:rPr>
        <w:t>MODERN FOREIGN LANGUAGES POLICY</w:t>
      </w:r>
    </w:p>
    <w:p w14:paraId="76AEB9C9" w14:textId="77777777" w:rsidR="00C7134E" w:rsidRPr="00C7134E" w:rsidRDefault="00C7134E" w:rsidP="00C7134E">
      <w:pPr>
        <w:spacing w:after="0" w:line="240" w:lineRule="auto"/>
        <w:jc w:val="both"/>
        <w:rPr>
          <w:rFonts w:ascii="Comic Sans MS" w:hAnsi="Comic Sans MS"/>
          <w:noProof/>
          <w:sz w:val="32"/>
          <w:szCs w:val="40"/>
          <w:u w:val="single"/>
          <w:lang w:eastAsia="en-GB"/>
        </w:rPr>
      </w:pPr>
    </w:p>
    <w:p w14:paraId="704D161A" w14:textId="30E5B071" w:rsidR="00F007F5" w:rsidRPr="00C7134E" w:rsidRDefault="00F007F5" w:rsidP="00C7134E">
      <w:pPr>
        <w:spacing w:after="0" w:line="240" w:lineRule="auto"/>
        <w:jc w:val="both"/>
        <w:rPr>
          <w:rFonts w:ascii="Comic Sans MS" w:hAnsi="Comic Sans MS"/>
          <w:sz w:val="20"/>
          <w:szCs w:val="20"/>
          <w:u w:val="single"/>
        </w:rPr>
      </w:pPr>
      <w:r w:rsidRPr="00C7134E">
        <w:rPr>
          <w:rFonts w:ascii="Comic Sans MS" w:hAnsi="Comic Sans MS"/>
          <w:sz w:val="20"/>
          <w:szCs w:val="20"/>
          <w:u w:val="single"/>
        </w:rPr>
        <w:t>Overview</w:t>
      </w:r>
    </w:p>
    <w:p w14:paraId="5855DA81" w14:textId="77777777" w:rsidR="00E16E5F" w:rsidRPr="00C7134E" w:rsidRDefault="00F007F5" w:rsidP="00C7134E">
      <w:pPr>
        <w:spacing w:after="0" w:line="240" w:lineRule="auto"/>
        <w:jc w:val="both"/>
        <w:rPr>
          <w:rFonts w:ascii="Comic Sans MS" w:hAnsi="Comic Sans MS"/>
          <w:sz w:val="20"/>
          <w:szCs w:val="20"/>
        </w:rPr>
      </w:pPr>
      <w:r w:rsidRPr="00C7134E">
        <w:rPr>
          <w:rFonts w:ascii="Comic Sans MS" w:hAnsi="Comic Sans MS"/>
          <w:sz w:val="20"/>
          <w:szCs w:val="20"/>
        </w:rPr>
        <w:t xml:space="preserve">The learning of </w:t>
      </w:r>
      <w:r w:rsidR="00E16E5F" w:rsidRPr="00C7134E">
        <w:rPr>
          <w:rFonts w:ascii="Comic Sans MS" w:hAnsi="Comic Sans MS"/>
          <w:sz w:val="20"/>
          <w:szCs w:val="20"/>
        </w:rPr>
        <w:t>languages</w:t>
      </w:r>
      <w:r w:rsidRPr="00C7134E">
        <w:rPr>
          <w:rFonts w:ascii="Comic Sans MS" w:hAnsi="Comic Sans MS"/>
          <w:sz w:val="20"/>
          <w:szCs w:val="20"/>
        </w:rPr>
        <w:t xml:space="preserve"> fosters pupil’s curiosity and deepens their understanding of the rapidly changing world in which we live and work.  MFL fosters an appreciation of other languages and cultures as well as supporting </w:t>
      </w:r>
      <w:r w:rsidR="00E16E5F" w:rsidRPr="00C7134E">
        <w:rPr>
          <w:rFonts w:ascii="Comic Sans MS" w:hAnsi="Comic Sans MS"/>
          <w:sz w:val="20"/>
          <w:szCs w:val="20"/>
        </w:rPr>
        <w:t>knowledge of gr</w:t>
      </w:r>
      <w:r w:rsidRPr="00C7134E">
        <w:rPr>
          <w:rFonts w:ascii="Comic Sans MS" w:hAnsi="Comic Sans MS"/>
          <w:sz w:val="20"/>
          <w:szCs w:val="20"/>
        </w:rPr>
        <w:t>ammar, includin</w:t>
      </w:r>
      <w:r w:rsidR="00E16E5F" w:rsidRPr="00C7134E">
        <w:rPr>
          <w:rFonts w:ascii="Comic Sans MS" w:hAnsi="Comic Sans MS"/>
          <w:sz w:val="20"/>
          <w:szCs w:val="20"/>
        </w:rPr>
        <w:t>g that of English.  The teach</w:t>
      </w:r>
      <w:r w:rsidRPr="00C7134E">
        <w:rPr>
          <w:rFonts w:ascii="Comic Sans MS" w:hAnsi="Comic Sans MS"/>
          <w:sz w:val="20"/>
          <w:szCs w:val="20"/>
        </w:rPr>
        <w:t>ing</w:t>
      </w:r>
      <w:r w:rsidR="00E16E5F" w:rsidRPr="00C7134E">
        <w:rPr>
          <w:rFonts w:ascii="Comic Sans MS" w:hAnsi="Comic Sans MS"/>
          <w:sz w:val="20"/>
          <w:szCs w:val="20"/>
        </w:rPr>
        <w:t xml:space="preserve"> of</w:t>
      </w:r>
      <w:r w:rsidRPr="00C7134E">
        <w:rPr>
          <w:rFonts w:ascii="Comic Sans MS" w:hAnsi="Comic Sans MS"/>
          <w:sz w:val="20"/>
          <w:szCs w:val="20"/>
        </w:rPr>
        <w:t xml:space="preserve"> MFL in Gre</w:t>
      </w:r>
      <w:r w:rsidR="00E16E5F" w:rsidRPr="00C7134E">
        <w:rPr>
          <w:rFonts w:ascii="Comic Sans MS" w:hAnsi="Comic Sans MS"/>
          <w:sz w:val="20"/>
          <w:szCs w:val="20"/>
        </w:rPr>
        <w:t>e</w:t>
      </w:r>
      <w:r w:rsidRPr="00C7134E">
        <w:rPr>
          <w:rFonts w:ascii="Comic Sans MS" w:hAnsi="Comic Sans MS"/>
          <w:sz w:val="20"/>
          <w:szCs w:val="20"/>
        </w:rPr>
        <w:t>n</w:t>
      </w:r>
      <w:r w:rsidR="00E16E5F" w:rsidRPr="00C7134E">
        <w:rPr>
          <w:rFonts w:ascii="Comic Sans MS" w:hAnsi="Comic Sans MS"/>
          <w:sz w:val="20"/>
          <w:szCs w:val="20"/>
        </w:rPr>
        <w:t>leas incorporates Oracy, Inter-Cultural U</w:t>
      </w:r>
      <w:r w:rsidRPr="00C7134E">
        <w:rPr>
          <w:rFonts w:ascii="Comic Sans MS" w:hAnsi="Comic Sans MS"/>
          <w:sz w:val="20"/>
          <w:szCs w:val="20"/>
        </w:rPr>
        <w:t>nderstanding</w:t>
      </w:r>
      <w:r w:rsidR="00E16E5F" w:rsidRPr="00C7134E">
        <w:rPr>
          <w:rFonts w:ascii="Comic Sans MS" w:hAnsi="Comic Sans MS"/>
          <w:sz w:val="20"/>
          <w:szCs w:val="20"/>
        </w:rPr>
        <w:t>, and Reading and Writing in an accessible and enjoyable way, which then provides a foundation for learning additional languages or future study.  Learning languages earlier in a child’s school life also encourages them to develop their confidence in using this language in future.  French is the main language taught within Greenleas to ensure progression and a smooth transition into secondary school, in addition to having specialist teachers and schemes of work.  However, other languages are accessed and promoted through occasions such as ‘Language of the Term’, topic days and clubs to ensure a variety of MFL are celebrated and enjoyed.</w:t>
      </w:r>
    </w:p>
    <w:p w14:paraId="70AC78D4" w14:textId="77777777" w:rsidR="00E16E5F" w:rsidRPr="00C7134E" w:rsidRDefault="00E16E5F" w:rsidP="00C7134E">
      <w:pPr>
        <w:spacing w:after="0" w:line="240" w:lineRule="auto"/>
        <w:jc w:val="both"/>
        <w:rPr>
          <w:rFonts w:ascii="Comic Sans MS" w:hAnsi="Comic Sans MS"/>
          <w:sz w:val="20"/>
          <w:szCs w:val="20"/>
        </w:rPr>
      </w:pPr>
      <w:r w:rsidRPr="00C7134E">
        <w:rPr>
          <w:rFonts w:ascii="Comic Sans MS" w:hAnsi="Comic Sans MS"/>
          <w:sz w:val="20"/>
          <w:szCs w:val="20"/>
          <w:u w:val="single"/>
        </w:rPr>
        <w:t>Objectives</w:t>
      </w:r>
    </w:p>
    <w:p w14:paraId="23A4416C" w14:textId="77777777" w:rsidR="00E16E5F" w:rsidRPr="00C7134E" w:rsidRDefault="00E16E5F" w:rsidP="00C7134E">
      <w:pPr>
        <w:pStyle w:val="ListParagraph"/>
        <w:numPr>
          <w:ilvl w:val="0"/>
          <w:numId w:val="2"/>
        </w:numPr>
        <w:spacing w:after="0" w:line="240" w:lineRule="auto"/>
        <w:jc w:val="both"/>
        <w:rPr>
          <w:rFonts w:ascii="Comic Sans MS" w:hAnsi="Comic Sans MS"/>
          <w:sz w:val="20"/>
          <w:szCs w:val="20"/>
        </w:rPr>
      </w:pPr>
      <w:r w:rsidRPr="00C7134E">
        <w:rPr>
          <w:rFonts w:ascii="Comic Sans MS" w:hAnsi="Comic Sans MS"/>
          <w:sz w:val="20"/>
          <w:szCs w:val="20"/>
        </w:rPr>
        <w:t>To foster a curiosity of the rest of the world, and to promote an understanding of other languages and cultures.</w:t>
      </w:r>
    </w:p>
    <w:p w14:paraId="6F6E8EFE" w14:textId="77777777" w:rsidR="00E16E5F" w:rsidRPr="00C7134E" w:rsidRDefault="00E16E5F" w:rsidP="00C7134E">
      <w:pPr>
        <w:pStyle w:val="ListParagraph"/>
        <w:numPr>
          <w:ilvl w:val="0"/>
          <w:numId w:val="2"/>
        </w:numPr>
        <w:spacing w:after="0" w:line="240" w:lineRule="auto"/>
        <w:jc w:val="both"/>
        <w:rPr>
          <w:rFonts w:ascii="Comic Sans MS" w:hAnsi="Comic Sans MS"/>
          <w:sz w:val="20"/>
          <w:szCs w:val="20"/>
        </w:rPr>
      </w:pPr>
      <w:r w:rsidRPr="00C7134E">
        <w:rPr>
          <w:rFonts w:ascii="Comic Sans MS" w:hAnsi="Comic Sans MS"/>
          <w:sz w:val="20"/>
          <w:szCs w:val="20"/>
        </w:rPr>
        <w:t>To develop confidence, enjoyment and a desire to use other languages in a variety of contexts.</w:t>
      </w:r>
    </w:p>
    <w:p w14:paraId="7F70A067" w14:textId="77777777" w:rsidR="00E16E5F" w:rsidRPr="00C7134E" w:rsidRDefault="00A61F9A" w:rsidP="00C7134E">
      <w:pPr>
        <w:pStyle w:val="ListParagraph"/>
        <w:numPr>
          <w:ilvl w:val="0"/>
          <w:numId w:val="2"/>
        </w:numPr>
        <w:spacing w:after="0" w:line="240" w:lineRule="auto"/>
        <w:jc w:val="both"/>
        <w:rPr>
          <w:rFonts w:ascii="Comic Sans MS" w:hAnsi="Comic Sans MS"/>
          <w:sz w:val="20"/>
          <w:szCs w:val="20"/>
        </w:rPr>
      </w:pPr>
      <w:r w:rsidRPr="00C7134E">
        <w:rPr>
          <w:rFonts w:ascii="Comic Sans MS" w:hAnsi="Comic Sans MS"/>
          <w:sz w:val="20"/>
          <w:szCs w:val="20"/>
        </w:rPr>
        <w:t>To provide opportunities to encounter a range of situations and activities, specifically developed to increase confidence, competence and accuracy in speaking and listening.</w:t>
      </w:r>
    </w:p>
    <w:p w14:paraId="1EC6929F" w14:textId="77777777" w:rsidR="00A61F9A" w:rsidRPr="00C7134E" w:rsidRDefault="00A61F9A" w:rsidP="00C7134E">
      <w:pPr>
        <w:pStyle w:val="ListParagraph"/>
        <w:numPr>
          <w:ilvl w:val="0"/>
          <w:numId w:val="2"/>
        </w:numPr>
        <w:spacing w:after="0" w:line="240" w:lineRule="auto"/>
        <w:jc w:val="both"/>
        <w:rPr>
          <w:rFonts w:ascii="Comic Sans MS" w:hAnsi="Comic Sans MS"/>
          <w:sz w:val="20"/>
          <w:szCs w:val="20"/>
        </w:rPr>
      </w:pPr>
      <w:r w:rsidRPr="00C7134E">
        <w:rPr>
          <w:rFonts w:ascii="Comic Sans MS" w:hAnsi="Comic Sans MS"/>
          <w:sz w:val="20"/>
          <w:szCs w:val="20"/>
        </w:rPr>
        <w:t>To independently understand, read and say a range of vocabulary, phrases and sentences within conversations, activities or other contexts within the classroom.</w:t>
      </w:r>
    </w:p>
    <w:p w14:paraId="42F39356" w14:textId="77777777" w:rsidR="00A61F9A" w:rsidRPr="00C7134E" w:rsidRDefault="00A61F9A" w:rsidP="00C7134E">
      <w:pPr>
        <w:pStyle w:val="ListParagraph"/>
        <w:numPr>
          <w:ilvl w:val="0"/>
          <w:numId w:val="2"/>
        </w:numPr>
        <w:spacing w:after="0" w:line="240" w:lineRule="auto"/>
        <w:jc w:val="both"/>
        <w:rPr>
          <w:rFonts w:ascii="Comic Sans MS" w:hAnsi="Comic Sans MS"/>
          <w:sz w:val="20"/>
          <w:szCs w:val="20"/>
        </w:rPr>
      </w:pPr>
      <w:r w:rsidRPr="00C7134E">
        <w:rPr>
          <w:rFonts w:ascii="Comic Sans MS" w:hAnsi="Comic Sans MS"/>
          <w:sz w:val="20"/>
          <w:szCs w:val="20"/>
        </w:rPr>
        <w:t>To read and write short and simple vocabulary, increasing to sentences, stories, rhymes and responses within a variety of games and contexts.</w:t>
      </w:r>
    </w:p>
    <w:p w14:paraId="15681F37" w14:textId="77777777" w:rsidR="00A61F9A" w:rsidRPr="00C7134E" w:rsidRDefault="00A61F9A" w:rsidP="00C7134E">
      <w:pPr>
        <w:spacing w:after="0" w:line="240" w:lineRule="auto"/>
        <w:jc w:val="both"/>
        <w:rPr>
          <w:rFonts w:ascii="Comic Sans MS" w:hAnsi="Comic Sans MS"/>
          <w:sz w:val="20"/>
          <w:szCs w:val="20"/>
        </w:rPr>
      </w:pPr>
      <w:r w:rsidRPr="00C7134E">
        <w:rPr>
          <w:rFonts w:ascii="Comic Sans MS" w:hAnsi="Comic Sans MS"/>
          <w:sz w:val="20"/>
          <w:szCs w:val="20"/>
          <w:u w:val="single"/>
        </w:rPr>
        <w:t>Strategies for teaching French</w:t>
      </w:r>
    </w:p>
    <w:p w14:paraId="568233B5" w14:textId="77777777" w:rsidR="00A61F9A" w:rsidRPr="00C7134E" w:rsidRDefault="00A61F9A" w:rsidP="00C7134E">
      <w:pPr>
        <w:pStyle w:val="ListParagraph"/>
        <w:numPr>
          <w:ilvl w:val="0"/>
          <w:numId w:val="3"/>
        </w:numPr>
        <w:spacing w:after="0" w:line="240" w:lineRule="auto"/>
        <w:jc w:val="both"/>
        <w:rPr>
          <w:rFonts w:ascii="Comic Sans MS" w:hAnsi="Comic Sans MS"/>
          <w:sz w:val="20"/>
          <w:szCs w:val="20"/>
        </w:rPr>
      </w:pPr>
      <w:r w:rsidRPr="00C7134E">
        <w:rPr>
          <w:rFonts w:ascii="Comic Sans MS" w:hAnsi="Comic Sans MS"/>
          <w:sz w:val="20"/>
          <w:szCs w:val="20"/>
        </w:rPr>
        <w:t>French is taught throughout KS2 using the “Early Start” scheme in lower KS2, and lessons adapted from the National Strategies scheme in upper KS2.  Prior to KS2, events such as topic days, displays, Language of the Term and after-school clubs are used to provide opportunities to promote languages throughout Greenleas, enabling every child, including those in KS1 and FS, to have exposure to different culture and languages.</w:t>
      </w:r>
    </w:p>
    <w:p w14:paraId="5C067F78" w14:textId="77777777" w:rsidR="00A61F9A" w:rsidRPr="00C7134E" w:rsidRDefault="00A61F9A" w:rsidP="00C7134E">
      <w:pPr>
        <w:pStyle w:val="ListParagraph"/>
        <w:numPr>
          <w:ilvl w:val="0"/>
          <w:numId w:val="3"/>
        </w:numPr>
        <w:spacing w:after="0" w:line="240" w:lineRule="auto"/>
        <w:jc w:val="both"/>
        <w:rPr>
          <w:rFonts w:ascii="Comic Sans MS" w:hAnsi="Comic Sans MS"/>
          <w:sz w:val="20"/>
          <w:szCs w:val="20"/>
        </w:rPr>
      </w:pPr>
      <w:r w:rsidRPr="00C7134E">
        <w:rPr>
          <w:rFonts w:ascii="Comic Sans MS" w:hAnsi="Comic Sans MS"/>
          <w:sz w:val="20"/>
          <w:szCs w:val="20"/>
        </w:rPr>
        <w:t>Units including everyday language are revised and developed regularly, whereas other units are taught on a two-year rolling programme, ensuring progression and continuity of vocabulary, grammar and skills in the target language.</w:t>
      </w:r>
    </w:p>
    <w:p w14:paraId="0054FAD6" w14:textId="77777777" w:rsidR="00A61F9A" w:rsidRPr="00C7134E" w:rsidRDefault="009942D4" w:rsidP="00C7134E">
      <w:pPr>
        <w:pStyle w:val="ListParagraph"/>
        <w:numPr>
          <w:ilvl w:val="0"/>
          <w:numId w:val="3"/>
        </w:numPr>
        <w:spacing w:after="0" w:line="240" w:lineRule="auto"/>
        <w:jc w:val="both"/>
        <w:rPr>
          <w:rFonts w:ascii="Comic Sans MS" w:hAnsi="Comic Sans MS"/>
          <w:sz w:val="20"/>
          <w:szCs w:val="20"/>
        </w:rPr>
      </w:pPr>
      <w:r w:rsidRPr="00C7134E">
        <w:rPr>
          <w:rFonts w:ascii="Comic Sans MS" w:hAnsi="Comic Sans MS"/>
          <w:sz w:val="20"/>
          <w:szCs w:val="20"/>
        </w:rPr>
        <w:t>French is taught in a whole-class setting, weekly in lower KS2 and fortnightly in upper KS2.</w:t>
      </w:r>
    </w:p>
    <w:p w14:paraId="572787DB" w14:textId="77777777" w:rsidR="009942D4" w:rsidRPr="00C7134E" w:rsidRDefault="009942D4" w:rsidP="00C7134E">
      <w:pPr>
        <w:pStyle w:val="ListParagraph"/>
        <w:numPr>
          <w:ilvl w:val="0"/>
          <w:numId w:val="3"/>
        </w:numPr>
        <w:spacing w:after="0" w:line="240" w:lineRule="auto"/>
        <w:jc w:val="both"/>
        <w:rPr>
          <w:rFonts w:ascii="Comic Sans MS" w:hAnsi="Comic Sans MS"/>
          <w:sz w:val="20"/>
          <w:szCs w:val="20"/>
        </w:rPr>
      </w:pPr>
      <w:r w:rsidRPr="00C7134E">
        <w:rPr>
          <w:rFonts w:ascii="Comic Sans MS" w:hAnsi="Comic Sans MS"/>
          <w:sz w:val="20"/>
          <w:szCs w:val="20"/>
        </w:rPr>
        <w:t>Enjoyment of learning the new language is a key element within MFL, therefore lessons involve fun games, rhymes, stories, role-play, songs and colourful resources to enhance the fun aspect while supporting acquisition of vocabulary and skills.</w:t>
      </w:r>
    </w:p>
    <w:p w14:paraId="2293CB88" w14:textId="77777777" w:rsidR="009942D4" w:rsidRPr="00C7134E" w:rsidRDefault="009942D4" w:rsidP="00C7134E">
      <w:pPr>
        <w:pStyle w:val="ListParagraph"/>
        <w:numPr>
          <w:ilvl w:val="0"/>
          <w:numId w:val="3"/>
        </w:numPr>
        <w:spacing w:after="0" w:line="240" w:lineRule="auto"/>
        <w:jc w:val="both"/>
        <w:rPr>
          <w:rFonts w:ascii="Comic Sans MS" w:hAnsi="Comic Sans MS"/>
          <w:sz w:val="20"/>
          <w:szCs w:val="20"/>
        </w:rPr>
      </w:pPr>
      <w:r w:rsidRPr="00C7134E">
        <w:rPr>
          <w:rFonts w:ascii="Comic Sans MS" w:hAnsi="Comic Sans MS"/>
          <w:sz w:val="20"/>
          <w:szCs w:val="20"/>
        </w:rPr>
        <w:t>Short-term planning ensures progression of skills across each unit and area, including inter-cultural understanding, oracy, reading and – in Upper KS2 – writing.</w:t>
      </w:r>
    </w:p>
    <w:p w14:paraId="1AF3E2A5" w14:textId="77777777" w:rsidR="009942D4" w:rsidRPr="00C7134E" w:rsidRDefault="009942D4" w:rsidP="00C7134E">
      <w:pPr>
        <w:pStyle w:val="ListParagraph"/>
        <w:numPr>
          <w:ilvl w:val="0"/>
          <w:numId w:val="3"/>
        </w:numPr>
        <w:spacing w:after="0" w:line="240" w:lineRule="auto"/>
        <w:jc w:val="both"/>
        <w:rPr>
          <w:rFonts w:ascii="Comic Sans MS" w:hAnsi="Comic Sans MS"/>
          <w:sz w:val="20"/>
          <w:szCs w:val="20"/>
        </w:rPr>
      </w:pPr>
      <w:r w:rsidRPr="00C7134E">
        <w:rPr>
          <w:rFonts w:ascii="Comic Sans MS" w:hAnsi="Comic Sans MS"/>
          <w:sz w:val="20"/>
          <w:szCs w:val="20"/>
        </w:rPr>
        <w:t xml:space="preserve">Displays are used where possible throughout the school to enhance children’s recognition of key vocabulary and phrases.  </w:t>
      </w:r>
    </w:p>
    <w:p w14:paraId="194A9D4D" w14:textId="77777777" w:rsidR="009942D4" w:rsidRPr="00C7134E" w:rsidRDefault="009942D4" w:rsidP="00C7134E">
      <w:pPr>
        <w:pStyle w:val="ListParagraph"/>
        <w:numPr>
          <w:ilvl w:val="0"/>
          <w:numId w:val="3"/>
        </w:numPr>
        <w:spacing w:after="0" w:line="240" w:lineRule="auto"/>
        <w:jc w:val="both"/>
        <w:rPr>
          <w:rFonts w:ascii="Comic Sans MS" w:hAnsi="Comic Sans MS"/>
          <w:sz w:val="20"/>
          <w:szCs w:val="20"/>
        </w:rPr>
      </w:pPr>
      <w:r w:rsidRPr="00C7134E">
        <w:rPr>
          <w:rFonts w:ascii="Comic Sans MS" w:hAnsi="Comic Sans MS"/>
          <w:sz w:val="20"/>
          <w:szCs w:val="20"/>
        </w:rPr>
        <w:t>Words and phrases and are encouraged within the classroom in informal contexts such as taking the register, basic classroom commands, giving some routine instructions, and simple greetings.</w:t>
      </w:r>
    </w:p>
    <w:p w14:paraId="5E813FC7" w14:textId="77777777" w:rsidR="009942D4" w:rsidRPr="00C7134E" w:rsidRDefault="009942D4" w:rsidP="00C7134E">
      <w:pPr>
        <w:spacing w:after="0" w:line="240" w:lineRule="auto"/>
        <w:jc w:val="both"/>
        <w:rPr>
          <w:rFonts w:ascii="Comic Sans MS" w:hAnsi="Comic Sans MS"/>
          <w:sz w:val="20"/>
          <w:szCs w:val="20"/>
        </w:rPr>
      </w:pPr>
      <w:r w:rsidRPr="00C7134E">
        <w:rPr>
          <w:rFonts w:ascii="Comic Sans MS" w:hAnsi="Comic Sans MS"/>
          <w:sz w:val="20"/>
          <w:szCs w:val="20"/>
          <w:u w:val="single"/>
        </w:rPr>
        <w:br/>
        <w:t>Outcomes</w:t>
      </w:r>
    </w:p>
    <w:p w14:paraId="1F78A6F6" w14:textId="77777777" w:rsidR="009942D4" w:rsidRPr="00C7134E" w:rsidRDefault="009942D4" w:rsidP="00C7134E">
      <w:pPr>
        <w:spacing w:after="0" w:line="240" w:lineRule="auto"/>
        <w:jc w:val="both"/>
        <w:rPr>
          <w:rFonts w:ascii="Comic Sans MS" w:hAnsi="Comic Sans MS"/>
          <w:sz w:val="20"/>
          <w:szCs w:val="20"/>
        </w:rPr>
      </w:pPr>
      <w:r w:rsidRPr="00C7134E">
        <w:rPr>
          <w:rFonts w:ascii="Comic Sans MS" w:hAnsi="Comic Sans MS"/>
          <w:sz w:val="20"/>
          <w:szCs w:val="20"/>
        </w:rPr>
        <w:t xml:space="preserve">As stated within the National Curriculum, “the focus of study in Modern Languages will be on practical communication”.  Throughout Greenleas, a range of Modern Foreign Languages are introduced and encouraged with a focus on enjoyment and learning through memorable and fun activities.  Skills are built up gradually, </w:t>
      </w:r>
      <w:r w:rsidRPr="00C7134E">
        <w:rPr>
          <w:rFonts w:ascii="Comic Sans MS" w:hAnsi="Comic Sans MS"/>
          <w:sz w:val="20"/>
          <w:szCs w:val="20"/>
        </w:rPr>
        <w:lastRenderedPageBreak/>
        <w:t xml:space="preserve">showing progression through participation and confidence from simple repetition and short phrases, speaking and listening in conversational situations and leading up to reading and writing short passages and understanding ideas independently.  The outcome is then that pupils of Greenleas start in FS with an understanding that a variety of languages and cultures exist, and a desire to learn about them, and leave in Upper KS2 with a secure and confident knowledge of communicative French as well as some other Modern Foreign Languages, which will then continue to be fostered through further education. </w:t>
      </w:r>
    </w:p>
    <w:p w14:paraId="72A9F3E5" w14:textId="77777777" w:rsidR="009942D4" w:rsidRPr="00C7134E" w:rsidRDefault="009942D4" w:rsidP="00C7134E">
      <w:pPr>
        <w:spacing w:after="0" w:line="240" w:lineRule="auto"/>
        <w:jc w:val="both"/>
        <w:rPr>
          <w:rFonts w:ascii="Comic Sans MS" w:hAnsi="Comic Sans MS"/>
          <w:sz w:val="20"/>
          <w:szCs w:val="20"/>
          <w:u w:val="single"/>
        </w:rPr>
      </w:pPr>
    </w:p>
    <w:p w14:paraId="7CFE91CC" w14:textId="5C091269" w:rsidR="009942D4" w:rsidRPr="00C7134E" w:rsidRDefault="009942D4" w:rsidP="00C7134E">
      <w:pPr>
        <w:spacing w:after="0" w:line="240" w:lineRule="auto"/>
        <w:jc w:val="both"/>
        <w:rPr>
          <w:rFonts w:ascii="Comic Sans MS" w:hAnsi="Comic Sans MS"/>
          <w:b/>
          <w:sz w:val="20"/>
          <w:szCs w:val="20"/>
        </w:rPr>
      </w:pPr>
      <w:r w:rsidRPr="00C7134E">
        <w:rPr>
          <w:rFonts w:ascii="Comic Sans MS" w:hAnsi="Comic Sans MS"/>
          <w:b/>
          <w:sz w:val="20"/>
          <w:szCs w:val="20"/>
        </w:rPr>
        <w:t xml:space="preserve">Revised and adopted by the Governing Body </w:t>
      </w:r>
      <w:r w:rsidR="00C7134E" w:rsidRPr="00C7134E">
        <w:rPr>
          <w:rFonts w:ascii="Comic Sans MS" w:hAnsi="Comic Sans MS"/>
          <w:b/>
          <w:sz w:val="20"/>
          <w:szCs w:val="20"/>
        </w:rPr>
        <w:t>May 2020 CURENTLY UNDER REVIEW</w:t>
      </w:r>
    </w:p>
    <w:sectPr w:rsidR="009942D4" w:rsidRPr="00C7134E" w:rsidSect="00C7134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6A99" w14:textId="77777777" w:rsidR="00CF7D08" w:rsidRDefault="00CF7D08" w:rsidP="000F1C15">
      <w:pPr>
        <w:spacing w:after="0" w:line="240" w:lineRule="auto"/>
      </w:pPr>
      <w:r>
        <w:separator/>
      </w:r>
    </w:p>
  </w:endnote>
  <w:endnote w:type="continuationSeparator" w:id="0">
    <w:p w14:paraId="342668C5" w14:textId="77777777" w:rsidR="00CF7D08" w:rsidRDefault="00CF7D08" w:rsidP="000F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D57D" w14:textId="77777777" w:rsidR="00CF7D08" w:rsidRDefault="00CF7D08" w:rsidP="000F1C15">
      <w:pPr>
        <w:spacing w:after="0" w:line="240" w:lineRule="auto"/>
      </w:pPr>
      <w:r>
        <w:separator/>
      </w:r>
    </w:p>
  </w:footnote>
  <w:footnote w:type="continuationSeparator" w:id="0">
    <w:p w14:paraId="6D655E50" w14:textId="77777777" w:rsidR="00CF7D08" w:rsidRDefault="00CF7D08" w:rsidP="000F1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CADD37E853E641A8903FA32027043904"/>
      </w:placeholder>
      <w:dataBinding w:prefixMappings="xmlns:ns0='http://schemas.openxmlformats.org/package/2006/metadata/core-properties' xmlns:ns1='http://purl.org/dc/elements/1.1/'" w:xpath="/ns0:coreProperties[1]/ns1:title[1]" w:storeItemID="{6C3C8BC8-F283-45AE-878A-BAB7291924A1}"/>
      <w:text/>
    </w:sdtPr>
    <w:sdtEndPr/>
    <w:sdtContent>
      <w:p w14:paraId="278D9DD6" w14:textId="77777777" w:rsidR="00CF7D08" w:rsidRDefault="00CF7D0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Modern Foreign Languages</w:t>
        </w:r>
      </w:p>
    </w:sdtContent>
  </w:sdt>
  <w:p w14:paraId="7EECDF26" w14:textId="77777777" w:rsidR="00CF7D08" w:rsidRDefault="00CF7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1D08"/>
    <w:multiLevelType w:val="hybridMultilevel"/>
    <w:tmpl w:val="BD9ED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1668E"/>
    <w:multiLevelType w:val="hybridMultilevel"/>
    <w:tmpl w:val="74E4B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C046E0"/>
    <w:multiLevelType w:val="hybridMultilevel"/>
    <w:tmpl w:val="8F44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15"/>
    <w:rsid w:val="00020951"/>
    <w:rsid w:val="000F1C15"/>
    <w:rsid w:val="001662DB"/>
    <w:rsid w:val="001C2662"/>
    <w:rsid w:val="003B2699"/>
    <w:rsid w:val="005C1793"/>
    <w:rsid w:val="00654EB2"/>
    <w:rsid w:val="009357E2"/>
    <w:rsid w:val="009942D4"/>
    <w:rsid w:val="00A61F9A"/>
    <w:rsid w:val="00C7134E"/>
    <w:rsid w:val="00CF7D08"/>
    <w:rsid w:val="00E16E5F"/>
    <w:rsid w:val="00E76FD3"/>
    <w:rsid w:val="00F00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53D0"/>
  <w15:docId w15:val="{CCBC133C-8B07-40AF-B9E1-EDE9514B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15"/>
  </w:style>
  <w:style w:type="paragraph" w:styleId="Footer">
    <w:name w:val="footer"/>
    <w:basedOn w:val="Normal"/>
    <w:link w:val="FooterChar"/>
    <w:uiPriority w:val="99"/>
    <w:unhideWhenUsed/>
    <w:rsid w:val="000F1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15"/>
  </w:style>
  <w:style w:type="paragraph" w:styleId="BalloonText">
    <w:name w:val="Balloon Text"/>
    <w:basedOn w:val="Normal"/>
    <w:link w:val="BalloonTextChar"/>
    <w:uiPriority w:val="99"/>
    <w:semiHidden/>
    <w:unhideWhenUsed/>
    <w:rsid w:val="000F1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C15"/>
    <w:rPr>
      <w:rFonts w:ascii="Tahoma" w:hAnsi="Tahoma" w:cs="Tahoma"/>
      <w:sz w:val="16"/>
      <w:szCs w:val="16"/>
    </w:rPr>
  </w:style>
  <w:style w:type="paragraph" w:styleId="ListParagraph">
    <w:name w:val="List Paragraph"/>
    <w:basedOn w:val="Normal"/>
    <w:uiPriority w:val="34"/>
    <w:qFormat/>
    <w:rsid w:val="000F1C15"/>
    <w:pPr>
      <w:ind w:left="720"/>
      <w:contextualSpacing/>
    </w:pPr>
  </w:style>
  <w:style w:type="paragraph" w:styleId="NormalWeb">
    <w:name w:val="Normal (Web)"/>
    <w:basedOn w:val="Normal"/>
    <w:uiPriority w:val="99"/>
    <w:semiHidden/>
    <w:unhideWhenUsed/>
    <w:rsid w:val="003B26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DD37E853E641A8903FA32027043904"/>
        <w:category>
          <w:name w:val="General"/>
          <w:gallery w:val="placeholder"/>
        </w:category>
        <w:types>
          <w:type w:val="bbPlcHdr"/>
        </w:types>
        <w:behaviors>
          <w:behavior w:val="content"/>
        </w:behaviors>
        <w:guid w:val="{D2367188-4271-4DCE-B3CD-6F2890B20334}"/>
      </w:docPartPr>
      <w:docPartBody>
        <w:p w:rsidR="00D835DD" w:rsidRDefault="00D835DD" w:rsidP="00D835DD">
          <w:pPr>
            <w:pStyle w:val="CADD37E853E641A8903FA3202704390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F40"/>
    <w:rsid w:val="00694F40"/>
    <w:rsid w:val="00B76F96"/>
    <w:rsid w:val="00D83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DD37E853E641A8903FA32027043904">
    <w:name w:val="CADD37E853E641A8903FA32027043904"/>
    <w:rsid w:val="00D83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Modern Foreign Languages</vt:lpstr>
    </vt:vector>
  </TitlesOfParts>
  <Company>Hewlett-Packard</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Foreign Languages</dc:title>
  <dc:creator>Laura Ward</dc:creator>
  <cp:lastModifiedBy>Sharon</cp:lastModifiedBy>
  <cp:revision>2</cp:revision>
  <cp:lastPrinted>2017-10-03T08:45:00Z</cp:lastPrinted>
  <dcterms:created xsi:type="dcterms:W3CDTF">2023-02-05T14:43:00Z</dcterms:created>
  <dcterms:modified xsi:type="dcterms:W3CDTF">2023-02-05T14:43:00Z</dcterms:modified>
</cp:coreProperties>
</file>